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3DF71" w14:textId="33B1C9BE" w:rsidR="00423AAB" w:rsidRPr="00911100" w:rsidRDefault="00911100">
      <w:pPr>
        <w:rPr>
          <w:rFonts w:ascii="Bell MT" w:hAnsi="Bell MT"/>
          <w:sz w:val="40"/>
          <w:szCs w:val="40"/>
        </w:rPr>
      </w:pPr>
      <w:r w:rsidRPr="00911100">
        <w:rPr>
          <w:rFonts w:ascii="Bell MT" w:hAnsi="Bell MT"/>
          <w:sz w:val="40"/>
          <w:szCs w:val="40"/>
        </w:rPr>
        <w:t>Bra att veta om</w:t>
      </w:r>
    </w:p>
    <w:p w14:paraId="46955025" w14:textId="73C5036E" w:rsidR="00911100" w:rsidRPr="00911100" w:rsidRDefault="00911100" w:rsidP="00911100">
      <w:pPr>
        <w:jc w:val="center"/>
        <w:rPr>
          <w:rFonts w:ascii="Bell MT" w:hAnsi="Bell MT"/>
          <w:sz w:val="80"/>
          <w:szCs w:val="80"/>
        </w:rPr>
      </w:pPr>
      <w:r w:rsidRPr="00911100">
        <w:rPr>
          <w:rFonts w:ascii="Bell MT" w:hAnsi="Bell MT"/>
          <w:sz w:val="80"/>
          <w:szCs w:val="80"/>
        </w:rPr>
        <w:t>TOKARPSMÄRKEN!</w:t>
      </w:r>
    </w:p>
    <w:p w14:paraId="1D86B876" w14:textId="2A09F74E" w:rsidR="00911100" w:rsidRPr="00911100" w:rsidRDefault="00911100">
      <w:pPr>
        <w:rPr>
          <w:rFonts w:ascii="Bell MT" w:hAnsi="Bell MT"/>
        </w:rPr>
      </w:pPr>
    </w:p>
    <w:p w14:paraId="65DDA1AA" w14:textId="1D55F240" w:rsidR="00911100" w:rsidRPr="00911100" w:rsidRDefault="00911100">
      <w:pPr>
        <w:rPr>
          <w:rFonts w:ascii="Bell MT" w:hAnsi="Bell MT"/>
          <w:sz w:val="28"/>
          <w:szCs w:val="28"/>
        </w:rPr>
      </w:pPr>
      <w:proofErr w:type="spellStart"/>
      <w:r w:rsidRPr="00911100">
        <w:rPr>
          <w:rFonts w:ascii="Bell MT" w:hAnsi="Bell MT"/>
          <w:sz w:val="28"/>
          <w:szCs w:val="28"/>
        </w:rPr>
        <w:t>Tokarpsmärkena</w:t>
      </w:r>
      <w:proofErr w:type="spellEnd"/>
      <w:r w:rsidRPr="00911100">
        <w:rPr>
          <w:rFonts w:ascii="Bell MT" w:hAnsi="Bell MT"/>
          <w:sz w:val="28"/>
          <w:szCs w:val="28"/>
        </w:rPr>
        <w:t xml:space="preserve"> är ryttarmärken där eleven på ett konkret sätt kan checka av sin kunskap på respektive nivå. Vi har delat in dem i barnmärken och vanliga märken. </w:t>
      </w:r>
      <w:r w:rsidRPr="00911100">
        <w:rPr>
          <w:rFonts w:ascii="Bell MT" w:hAnsi="Bell MT"/>
          <w:sz w:val="28"/>
          <w:szCs w:val="28"/>
        </w:rPr>
        <w:br/>
        <w:t xml:space="preserve">Barnmärken är för barn och ungdomar under 12 år. </w:t>
      </w:r>
      <w:r w:rsidRPr="00911100">
        <w:rPr>
          <w:rFonts w:ascii="Bell MT" w:hAnsi="Bell MT"/>
          <w:sz w:val="28"/>
          <w:szCs w:val="28"/>
        </w:rPr>
        <w:br/>
      </w:r>
    </w:p>
    <w:p w14:paraId="00596869" w14:textId="37065F86" w:rsidR="00911100" w:rsidRPr="00911100" w:rsidRDefault="00911100">
      <w:pPr>
        <w:rPr>
          <w:rFonts w:ascii="Bell MT" w:hAnsi="Bell MT"/>
          <w:sz w:val="28"/>
          <w:szCs w:val="28"/>
        </w:rPr>
      </w:pPr>
      <w:r w:rsidRPr="00911100">
        <w:rPr>
          <w:rFonts w:ascii="Bell MT" w:hAnsi="Bell MT"/>
          <w:sz w:val="28"/>
          <w:szCs w:val="28"/>
        </w:rPr>
        <w:t xml:space="preserve">Att ta ett ryttarmärke kan göras på olika sätt. Du kan tex. Skriva upp teoridelen på våra hippologiveckor. Dessa arrangeras två gånger per termin i regel. </w:t>
      </w:r>
      <w:r w:rsidR="00AB71E8">
        <w:rPr>
          <w:rFonts w:ascii="Bell MT" w:hAnsi="Bell MT"/>
          <w:sz w:val="28"/>
          <w:szCs w:val="28"/>
        </w:rPr>
        <w:br/>
      </w:r>
      <w:proofErr w:type="spellStart"/>
      <w:r w:rsidRPr="00911100">
        <w:rPr>
          <w:rFonts w:ascii="Bell MT" w:hAnsi="Bell MT"/>
          <w:sz w:val="28"/>
          <w:szCs w:val="28"/>
        </w:rPr>
        <w:t>Riddelarna</w:t>
      </w:r>
      <w:proofErr w:type="spellEnd"/>
      <w:r w:rsidRPr="00911100">
        <w:rPr>
          <w:rFonts w:ascii="Bell MT" w:hAnsi="Bell MT"/>
          <w:sz w:val="28"/>
          <w:szCs w:val="28"/>
        </w:rPr>
        <w:t xml:space="preserve"> kan göras antingen på en privatträning, speciella märkesläger eller på en klubbtävling. </w:t>
      </w:r>
      <w:r w:rsidRPr="00911100">
        <w:rPr>
          <w:rFonts w:ascii="Bell MT" w:hAnsi="Bell MT"/>
          <w:sz w:val="28"/>
          <w:szCs w:val="28"/>
        </w:rPr>
        <w:br/>
        <w:t xml:space="preserve">Man kan även i vissa fall göra det på lektion men då dressyrdelen gör att det blir mycket väntan för övriga elever går det inte alltid att göra på ett bra sätt. </w:t>
      </w:r>
      <w:r w:rsidRPr="00911100">
        <w:rPr>
          <w:rFonts w:ascii="Bell MT" w:hAnsi="Bell MT"/>
          <w:sz w:val="28"/>
          <w:szCs w:val="28"/>
        </w:rPr>
        <w:br/>
      </w:r>
    </w:p>
    <w:p w14:paraId="50178F7A" w14:textId="22E7B6E5" w:rsidR="00911100" w:rsidRPr="00911100" w:rsidRDefault="00911100">
      <w:pPr>
        <w:rPr>
          <w:rFonts w:ascii="Bell MT" w:hAnsi="Bell MT"/>
          <w:sz w:val="28"/>
          <w:szCs w:val="28"/>
        </w:rPr>
      </w:pPr>
      <w:proofErr w:type="spellStart"/>
      <w:r w:rsidRPr="00911100">
        <w:rPr>
          <w:rFonts w:ascii="Bell MT" w:hAnsi="Bell MT"/>
          <w:sz w:val="28"/>
          <w:szCs w:val="28"/>
        </w:rPr>
        <w:t>Tokarpsmärkena</w:t>
      </w:r>
      <w:proofErr w:type="spellEnd"/>
      <w:r w:rsidRPr="00911100">
        <w:rPr>
          <w:rFonts w:ascii="Bell MT" w:hAnsi="Bell MT"/>
          <w:sz w:val="28"/>
          <w:szCs w:val="28"/>
        </w:rPr>
        <w:t xml:space="preserve"> ligger till grund för de olika gruppnivåerna på stall Tokarps ridskola. Har man klarat av Ryttarmärke 1 är man redo för grupp 2 osv. </w:t>
      </w:r>
      <w:r w:rsidRPr="00911100">
        <w:rPr>
          <w:rFonts w:ascii="Bell MT" w:hAnsi="Bell MT"/>
          <w:sz w:val="28"/>
          <w:szCs w:val="28"/>
        </w:rPr>
        <w:br/>
        <w:t>Märkena</w:t>
      </w:r>
      <w:r w:rsidR="00AB71E8">
        <w:rPr>
          <w:rFonts w:ascii="Bell MT" w:hAnsi="Bell MT"/>
          <w:sz w:val="28"/>
          <w:szCs w:val="28"/>
        </w:rPr>
        <w:t>, tillsammans med annat,</w:t>
      </w:r>
      <w:r w:rsidRPr="00911100">
        <w:rPr>
          <w:rFonts w:ascii="Bell MT" w:hAnsi="Bell MT"/>
          <w:sz w:val="28"/>
          <w:szCs w:val="28"/>
        </w:rPr>
        <w:t xml:space="preserve"> ligger också till grund </w:t>
      </w:r>
      <w:r w:rsidR="00AB71E8">
        <w:rPr>
          <w:rFonts w:ascii="Bell MT" w:hAnsi="Bell MT"/>
          <w:sz w:val="28"/>
          <w:szCs w:val="28"/>
        </w:rPr>
        <w:t>vid</w:t>
      </w:r>
      <w:r w:rsidRPr="00911100">
        <w:rPr>
          <w:rFonts w:ascii="Bell MT" w:hAnsi="Bell MT"/>
          <w:sz w:val="28"/>
          <w:szCs w:val="28"/>
        </w:rPr>
        <w:t xml:space="preserve"> uppflyttningar. </w:t>
      </w:r>
      <w:r w:rsidRPr="00911100">
        <w:rPr>
          <w:rFonts w:ascii="Bell MT" w:hAnsi="Bell MT"/>
          <w:sz w:val="28"/>
          <w:szCs w:val="28"/>
        </w:rPr>
        <w:br/>
      </w:r>
    </w:p>
    <w:p w14:paraId="00B9C443" w14:textId="19617684" w:rsidR="00911100" w:rsidRPr="00911100" w:rsidRDefault="00911100">
      <w:pPr>
        <w:rPr>
          <w:rFonts w:ascii="Bell MT" w:hAnsi="Bell MT"/>
          <w:sz w:val="28"/>
          <w:szCs w:val="28"/>
        </w:rPr>
      </w:pPr>
      <w:r w:rsidRPr="00911100">
        <w:rPr>
          <w:rFonts w:ascii="Bell MT" w:hAnsi="Bell MT"/>
          <w:sz w:val="28"/>
          <w:szCs w:val="28"/>
        </w:rPr>
        <w:t xml:space="preserve">Man får göra proven hur många gånger man vill, det är bara bra att göra dem flera gånger för att få konkret vad eleven behöver jobba mer på för att snabbare komma till nästa nivå. </w:t>
      </w:r>
      <w:r w:rsidRPr="00911100">
        <w:rPr>
          <w:rFonts w:ascii="Bell MT" w:hAnsi="Bell MT"/>
          <w:sz w:val="28"/>
          <w:szCs w:val="28"/>
        </w:rPr>
        <w:br/>
      </w:r>
    </w:p>
    <w:p w14:paraId="72A59A61" w14:textId="6F6DF328" w:rsidR="00911100" w:rsidRPr="00911100" w:rsidRDefault="00911100">
      <w:pPr>
        <w:rPr>
          <w:rFonts w:ascii="Bell MT" w:hAnsi="Bell MT"/>
          <w:sz w:val="28"/>
          <w:szCs w:val="28"/>
        </w:rPr>
      </w:pPr>
      <w:r w:rsidRPr="00911100">
        <w:rPr>
          <w:rFonts w:ascii="Bell MT" w:hAnsi="Bell MT"/>
          <w:sz w:val="28"/>
          <w:szCs w:val="28"/>
        </w:rPr>
        <w:t xml:space="preserve">De praktiska momenten som är runt omkring hästen bedöms under lektionstid av instruktören utan något prov. </w:t>
      </w:r>
      <w:r w:rsidRPr="00911100">
        <w:rPr>
          <w:rFonts w:ascii="Bell MT" w:hAnsi="Bell MT"/>
          <w:sz w:val="28"/>
          <w:szCs w:val="28"/>
        </w:rPr>
        <w:br/>
      </w:r>
    </w:p>
    <w:p w14:paraId="6FEFDCD4" w14:textId="21C63CE0" w:rsidR="00911100" w:rsidRPr="00911100" w:rsidRDefault="00911100">
      <w:pPr>
        <w:rPr>
          <w:rFonts w:ascii="Bell MT" w:hAnsi="Bell MT"/>
          <w:sz w:val="28"/>
          <w:szCs w:val="28"/>
        </w:rPr>
      </w:pPr>
      <w:r w:rsidRPr="00911100">
        <w:rPr>
          <w:rFonts w:ascii="Bell MT" w:hAnsi="Bell MT"/>
          <w:sz w:val="28"/>
          <w:szCs w:val="28"/>
        </w:rPr>
        <w:t>Elever under 12 år ska göra barnmärkena i ordning, därefter de vanliga ryttarmärkena.</w:t>
      </w:r>
      <w:r w:rsidRPr="00911100">
        <w:rPr>
          <w:rFonts w:ascii="Bell MT" w:hAnsi="Bell MT"/>
          <w:sz w:val="28"/>
          <w:szCs w:val="28"/>
        </w:rPr>
        <w:br/>
        <w:t xml:space="preserve">Elever över 12 år behöver ta märke 1 innan de kan ta märke 2. </w:t>
      </w:r>
      <w:r w:rsidRPr="00911100">
        <w:rPr>
          <w:rFonts w:ascii="Bell MT" w:hAnsi="Bell MT"/>
          <w:sz w:val="28"/>
          <w:szCs w:val="28"/>
        </w:rPr>
        <w:br/>
        <w:t xml:space="preserve">Elever över 12 med mer erfarenhet behöver ta märke 3 innan de kan ta märke 4 eller 5. </w:t>
      </w:r>
      <w:r w:rsidRPr="00911100">
        <w:rPr>
          <w:rFonts w:ascii="Bell MT" w:hAnsi="Bell MT"/>
          <w:sz w:val="28"/>
          <w:szCs w:val="28"/>
        </w:rPr>
        <w:br/>
      </w:r>
    </w:p>
    <w:p w14:paraId="17B3B8D2" w14:textId="04C52904" w:rsidR="00911100" w:rsidRPr="00911100" w:rsidRDefault="00AB71E8">
      <w:pPr>
        <w:rPr>
          <w:rFonts w:ascii="Bell MT" w:hAnsi="Bell MT"/>
          <w:sz w:val="28"/>
          <w:szCs w:val="28"/>
        </w:rPr>
      </w:pPr>
      <w:r>
        <w:rPr>
          <w:rFonts w:ascii="Bell MT" w:hAnsi="Bell MT"/>
          <w:noProof/>
          <w:sz w:val="28"/>
          <w:szCs w:val="28"/>
        </w:rPr>
        <w:drawing>
          <wp:anchor distT="0" distB="0" distL="114300" distR="114300" simplePos="0" relativeHeight="251658240" behindDoc="1" locked="0" layoutInCell="1" allowOverlap="1" wp14:anchorId="1BE13BC2" wp14:editId="628AD81C">
            <wp:simplePos x="0" y="0"/>
            <wp:positionH relativeFrom="column">
              <wp:posOffset>4697100</wp:posOffset>
            </wp:positionH>
            <wp:positionV relativeFrom="paragraph">
              <wp:posOffset>447040</wp:posOffset>
            </wp:positionV>
            <wp:extent cx="1836420" cy="1968505"/>
            <wp:effectExtent l="0" t="0" r="0" b="0"/>
            <wp:wrapNone/>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y_dator_25 copy.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36420" cy="1968505"/>
                    </a:xfrm>
                    <a:prstGeom prst="rect">
                      <a:avLst/>
                    </a:prstGeom>
                  </pic:spPr>
                </pic:pic>
              </a:graphicData>
            </a:graphic>
            <wp14:sizeRelH relativeFrom="margin">
              <wp14:pctWidth>0</wp14:pctWidth>
            </wp14:sizeRelH>
            <wp14:sizeRelV relativeFrom="margin">
              <wp14:pctHeight>0</wp14:pctHeight>
            </wp14:sizeRelV>
          </wp:anchor>
        </w:drawing>
      </w:r>
      <w:r>
        <w:rPr>
          <w:rFonts w:ascii="Bell MT" w:hAnsi="Bell MT"/>
          <w:noProof/>
          <w:sz w:val="28"/>
          <w:szCs w:val="28"/>
        </w:rPr>
        <w:drawing>
          <wp:anchor distT="0" distB="0" distL="114300" distR="114300" simplePos="0" relativeHeight="251659264" behindDoc="0" locked="0" layoutInCell="1" allowOverlap="1" wp14:anchorId="0B6469B4" wp14:editId="7F8E077E">
            <wp:simplePos x="0" y="0"/>
            <wp:positionH relativeFrom="column">
              <wp:posOffset>-111125</wp:posOffset>
            </wp:positionH>
            <wp:positionV relativeFrom="paragraph">
              <wp:posOffset>774700</wp:posOffset>
            </wp:positionV>
            <wp:extent cx="3063240" cy="1537993"/>
            <wp:effectExtent l="0" t="0" r="3810" b="508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uiLearn logga.png"/>
                    <pic:cNvPicPr/>
                  </pic:nvPicPr>
                  <pic:blipFill rotWithShape="1">
                    <a:blip r:embed="rId5" cstate="print">
                      <a:extLst>
                        <a:ext uri="{28A0092B-C50C-407E-A947-70E740481C1C}">
                          <a14:useLocalDpi xmlns:a14="http://schemas.microsoft.com/office/drawing/2010/main" val="0"/>
                        </a:ext>
                      </a:extLst>
                    </a:blip>
                    <a:srcRect l="5997" t="23183" r="9222" b="24034"/>
                    <a:stretch/>
                  </pic:blipFill>
                  <pic:spPr bwMode="auto">
                    <a:xfrm>
                      <a:off x="0" y="0"/>
                      <a:ext cx="3063240" cy="15379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11100" w:rsidRPr="00911100">
        <w:rPr>
          <w:rFonts w:ascii="Bell MT" w:hAnsi="Bell MT"/>
          <w:sz w:val="28"/>
          <w:szCs w:val="28"/>
        </w:rPr>
        <w:t xml:space="preserve">Man kan sedan köpa sitt </w:t>
      </w:r>
      <w:proofErr w:type="spellStart"/>
      <w:r w:rsidR="00911100" w:rsidRPr="00911100">
        <w:rPr>
          <w:rFonts w:ascii="Bell MT" w:hAnsi="Bell MT"/>
          <w:sz w:val="28"/>
          <w:szCs w:val="28"/>
        </w:rPr>
        <w:t>Tokarpsmärke</w:t>
      </w:r>
      <w:proofErr w:type="spellEnd"/>
      <w:r w:rsidR="00911100" w:rsidRPr="00911100">
        <w:rPr>
          <w:rFonts w:ascii="Bell MT" w:hAnsi="Bell MT"/>
          <w:sz w:val="28"/>
          <w:szCs w:val="28"/>
        </w:rPr>
        <w:t xml:space="preserve"> för </w:t>
      </w:r>
      <w:proofErr w:type="gramStart"/>
      <w:r w:rsidR="00911100" w:rsidRPr="00911100">
        <w:rPr>
          <w:rFonts w:ascii="Bell MT" w:hAnsi="Bell MT"/>
          <w:sz w:val="28"/>
          <w:szCs w:val="28"/>
        </w:rPr>
        <w:t>30:-</w:t>
      </w:r>
      <w:proofErr w:type="gramEnd"/>
      <w:r w:rsidR="00911100" w:rsidRPr="00911100">
        <w:rPr>
          <w:rFonts w:ascii="Bell MT" w:hAnsi="Bell MT"/>
          <w:sz w:val="28"/>
          <w:szCs w:val="28"/>
        </w:rPr>
        <w:t>, en pin där märket står.</w:t>
      </w:r>
      <w:r w:rsidR="00911100" w:rsidRPr="00911100">
        <w:rPr>
          <w:rFonts w:ascii="Bell MT" w:hAnsi="Bell MT"/>
          <w:sz w:val="28"/>
          <w:szCs w:val="28"/>
        </w:rPr>
        <w:br/>
        <w:t xml:space="preserve">När barnet klarat ett barnmärke får de ett pappersdiplom utan extra kostnad. </w:t>
      </w:r>
    </w:p>
    <w:sectPr w:rsidR="00911100" w:rsidRPr="00911100" w:rsidSect="00911100">
      <w:pgSz w:w="11906" w:h="16838"/>
      <w:pgMar w:top="907" w:right="794" w:bottom="17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100"/>
    <w:rsid w:val="005B736D"/>
    <w:rsid w:val="006C64F6"/>
    <w:rsid w:val="00911100"/>
    <w:rsid w:val="00AB71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CB31"/>
  <w15:chartTrackingRefBased/>
  <w15:docId w15:val="{0061C047-6748-4624-801D-FF2CCDCB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249</Words>
  <Characters>1321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Magnusson</dc:creator>
  <cp:keywords/>
  <dc:description/>
  <cp:lastModifiedBy>My Magnusson</cp:lastModifiedBy>
  <cp:revision>1</cp:revision>
  <dcterms:created xsi:type="dcterms:W3CDTF">2020-07-18T18:03:00Z</dcterms:created>
  <dcterms:modified xsi:type="dcterms:W3CDTF">2020-07-18T18:15:00Z</dcterms:modified>
</cp:coreProperties>
</file>